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1035966578"/>
        <w:docPartObj>
          <w:docPartGallery w:val="Table of Contents"/>
          <w:docPartUnique/>
        </w:docPartObj>
      </w:sdtPr>
      <w:sdtEndPr/>
      <w:sdtContent>
        <w:p w:rsidR="00BD4C76" w:rsidRDefault="00BD4C76" w:rsidP="00BD4C76">
          <w:pPr>
            <w:pStyle w:val="TtulodeTDC"/>
            <w:numPr>
              <w:ilvl w:val="0"/>
              <w:numId w:val="0"/>
            </w:numPr>
            <w:ind w:left="432"/>
            <w:jc w:val="center"/>
            <w:rPr>
              <w:sz w:val="36"/>
              <w:szCs w:val="36"/>
              <w:lang w:val="es-ES"/>
            </w:rPr>
          </w:pPr>
          <w:r w:rsidRPr="00BD4C76">
            <w:rPr>
              <w:sz w:val="36"/>
              <w:szCs w:val="36"/>
              <w:lang w:val="es-ES"/>
            </w:rPr>
            <w:t>CONTENIDO</w:t>
          </w:r>
        </w:p>
        <w:p w:rsidR="00BD4C76" w:rsidRPr="00BD4C76" w:rsidRDefault="00BD4C76" w:rsidP="00BD4C76">
          <w:pPr>
            <w:rPr>
              <w:lang w:eastAsia="es-MX"/>
            </w:rPr>
          </w:pPr>
        </w:p>
        <w:p w:rsidR="00BD4C76" w:rsidRPr="00BD4C76" w:rsidRDefault="00BD4C76" w:rsidP="00BD4C76">
          <w:pPr>
            <w:pStyle w:val="TDC1"/>
            <w:tabs>
              <w:tab w:val="left" w:pos="440"/>
              <w:tab w:val="right" w:leader="dot" w:pos="8830"/>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29384562" w:history="1">
            <w:r w:rsidRPr="00BD4C76">
              <w:rPr>
                <w:rStyle w:val="Hipervnculo"/>
                <w:rFonts w:ascii="Arial" w:hAnsi="Arial" w:cs="Arial"/>
                <w:noProof/>
                <w:color w:val="auto"/>
                <w:szCs w:val="24"/>
              </w:rPr>
              <w:t>1.</w:t>
            </w:r>
            <w:r w:rsidRPr="00BD4C76">
              <w:rPr>
                <w:rFonts w:ascii="Arial" w:hAnsi="Arial" w:cs="Arial"/>
                <w:noProof/>
                <w:color w:val="auto"/>
                <w:szCs w:val="24"/>
                <w:lang w:val="es-MX" w:eastAsia="es-MX"/>
              </w:rPr>
              <w:tab/>
            </w:r>
            <w:r w:rsidRPr="00BD4C76">
              <w:rPr>
                <w:rStyle w:val="Hipervnculo"/>
                <w:rFonts w:ascii="Arial" w:hAnsi="Arial" w:cs="Arial"/>
                <w:noProof/>
                <w:color w:val="auto"/>
                <w:szCs w:val="24"/>
              </w:rPr>
              <w:t>TESIS AISLADAS EN MATERIA DE ADOLESCENTES</w:t>
            </w:r>
            <w:r w:rsidRPr="00BD4C76">
              <w:rPr>
                <w:rFonts w:ascii="Arial" w:hAnsi="Arial" w:cs="Arial"/>
                <w:noProof/>
                <w:webHidden/>
                <w:color w:val="auto"/>
                <w:szCs w:val="24"/>
              </w:rPr>
              <w:tab/>
            </w:r>
            <w:r w:rsidRPr="00BD4C76">
              <w:rPr>
                <w:rFonts w:ascii="Arial" w:hAnsi="Arial" w:cs="Arial"/>
                <w:noProof/>
                <w:webHidden/>
                <w:color w:val="auto"/>
                <w:szCs w:val="24"/>
              </w:rPr>
              <w:fldChar w:fldCharType="begin"/>
            </w:r>
            <w:r w:rsidRPr="00BD4C76">
              <w:rPr>
                <w:rFonts w:ascii="Arial" w:hAnsi="Arial" w:cs="Arial"/>
                <w:noProof/>
                <w:webHidden/>
                <w:color w:val="auto"/>
                <w:szCs w:val="24"/>
              </w:rPr>
              <w:instrText xml:space="preserve"> PAGEREF _Toc29384562 \h </w:instrText>
            </w:r>
            <w:r w:rsidRPr="00BD4C76">
              <w:rPr>
                <w:rFonts w:ascii="Arial" w:hAnsi="Arial" w:cs="Arial"/>
                <w:noProof/>
                <w:webHidden/>
                <w:color w:val="auto"/>
                <w:szCs w:val="24"/>
              </w:rPr>
            </w:r>
            <w:r w:rsidRPr="00BD4C76">
              <w:rPr>
                <w:rFonts w:ascii="Arial" w:hAnsi="Arial" w:cs="Arial"/>
                <w:noProof/>
                <w:webHidden/>
                <w:color w:val="auto"/>
                <w:szCs w:val="24"/>
              </w:rPr>
              <w:fldChar w:fldCharType="separate"/>
            </w:r>
            <w:r w:rsidRPr="00BD4C76">
              <w:rPr>
                <w:rFonts w:ascii="Arial" w:hAnsi="Arial" w:cs="Arial"/>
                <w:noProof/>
                <w:webHidden/>
                <w:color w:val="auto"/>
                <w:szCs w:val="24"/>
              </w:rPr>
              <w:t>2</w:t>
            </w:r>
            <w:r w:rsidRPr="00BD4C76">
              <w:rPr>
                <w:rFonts w:ascii="Arial" w:hAnsi="Arial" w:cs="Arial"/>
                <w:noProof/>
                <w:webHidden/>
                <w:color w:val="auto"/>
                <w:szCs w:val="24"/>
              </w:rPr>
              <w:fldChar w:fldCharType="end"/>
            </w:r>
          </w:hyperlink>
        </w:p>
        <w:p w:rsidR="00BD4C76" w:rsidRPr="00BD4C76" w:rsidRDefault="006547DF" w:rsidP="00BD4C76">
          <w:pPr>
            <w:pStyle w:val="TDC2"/>
            <w:tabs>
              <w:tab w:val="left" w:pos="880"/>
              <w:tab w:val="right" w:leader="dot" w:pos="8830"/>
            </w:tabs>
            <w:jc w:val="both"/>
            <w:rPr>
              <w:rFonts w:ascii="Arial" w:eastAsiaTheme="minorEastAsia" w:hAnsi="Arial" w:cs="Arial"/>
              <w:noProof/>
              <w:sz w:val="24"/>
              <w:szCs w:val="24"/>
              <w:lang w:eastAsia="es-MX"/>
            </w:rPr>
          </w:pPr>
          <w:hyperlink w:anchor="_Toc29384563" w:history="1">
            <w:r w:rsidR="00BD4C76" w:rsidRPr="00BD4C76">
              <w:rPr>
                <w:rStyle w:val="Hipervnculo"/>
                <w:rFonts w:ascii="Arial" w:hAnsi="Arial" w:cs="Arial"/>
                <w:noProof/>
                <w:color w:val="auto"/>
                <w:sz w:val="24"/>
                <w:szCs w:val="24"/>
              </w:rPr>
              <w:t>1.1</w:t>
            </w:r>
            <w:r w:rsidR="00BD4C76" w:rsidRPr="00BD4C76">
              <w:rPr>
                <w:rFonts w:ascii="Arial" w:eastAsiaTheme="minorEastAsia" w:hAnsi="Arial" w:cs="Arial"/>
                <w:noProof/>
                <w:sz w:val="24"/>
                <w:szCs w:val="24"/>
                <w:lang w:eastAsia="es-MX"/>
              </w:rPr>
              <w:tab/>
            </w:r>
            <w:r w:rsidR="00BD4C76" w:rsidRPr="00BD4C76">
              <w:rPr>
                <w:rStyle w:val="Hipervnculo"/>
                <w:rFonts w:ascii="Arial" w:hAnsi="Arial" w:cs="Arial"/>
                <w:noProof/>
                <w:color w:val="auto"/>
                <w:sz w:val="24"/>
                <w:szCs w:val="24"/>
              </w:rPr>
              <w:t>PRESCRIPCIÓN DE LA ACCIÓN PENAL EN EL SISTEMA DE JUSTICIA PARA ADOLESCENTES DEL ESTADO DE AGUASCALIENTES. AL NO PREVER EL ARTÍCULO 49 DE LA LEY RELATIVA A PARTIR DE QUÉ MOMENTO INICIA EL CÓMPUTO DEL PLAZO PARA QUE OPERE, DEBE APLICARSE SUPLETORIAMENTE EL ARTÍCULO 87 DEL CÓDIGO PENAL LOCAL.</w:t>
            </w:r>
            <w:r w:rsidR="00BD4C76" w:rsidRPr="00BD4C76">
              <w:rPr>
                <w:rFonts w:ascii="Arial" w:hAnsi="Arial" w:cs="Arial"/>
                <w:noProof/>
                <w:webHidden/>
                <w:sz w:val="24"/>
                <w:szCs w:val="24"/>
              </w:rPr>
              <w:tab/>
            </w:r>
            <w:r w:rsidR="00BD4C76" w:rsidRPr="00BD4C76">
              <w:rPr>
                <w:rFonts w:ascii="Arial" w:hAnsi="Arial" w:cs="Arial"/>
                <w:noProof/>
                <w:webHidden/>
                <w:sz w:val="24"/>
                <w:szCs w:val="24"/>
              </w:rPr>
              <w:fldChar w:fldCharType="begin"/>
            </w:r>
            <w:r w:rsidR="00BD4C76" w:rsidRPr="00BD4C76">
              <w:rPr>
                <w:rFonts w:ascii="Arial" w:hAnsi="Arial" w:cs="Arial"/>
                <w:noProof/>
                <w:webHidden/>
                <w:sz w:val="24"/>
                <w:szCs w:val="24"/>
              </w:rPr>
              <w:instrText xml:space="preserve"> PAGEREF _Toc29384563 \h </w:instrText>
            </w:r>
            <w:r w:rsidR="00BD4C76" w:rsidRPr="00BD4C76">
              <w:rPr>
                <w:rFonts w:ascii="Arial" w:hAnsi="Arial" w:cs="Arial"/>
                <w:noProof/>
                <w:webHidden/>
                <w:sz w:val="24"/>
                <w:szCs w:val="24"/>
              </w:rPr>
            </w:r>
            <w:r w:rsidR="00BD4C76" w:rsidRPr="00BD4C76">
              <w:rPr>
                <w:rFonts w:ascii="Arial" w:hAnsi="Arial" w:cs="Arial"/>
                <w:noProof/>
                <w:webHidden/>
                <w:sz w:val="24"/>
                <w:szCs w:val="24"/>
              </w:rPr>
              <w:fldChar w:fldCharType="separate"/>
            </w:r>
            <w:r w:rsidR="00BD4C76" w:rsidRPr="00BD4C76">
              <w:rPr>
                <w:rFonts w:ascii="Arial" w:hAnsi="Arial" w:cs="Arial"/>
                <w:noProof/>
                <w:webHidden/>
                <w:sz w:val="24"/>
                <w:szCs w:val="24"/>
              </w:rPr>
              <w:t>2</w:t>
            </w:r>
            <w:r w:rsidR="00BD4C76" w:rsidRPr="00BD4C76">
              <w:rPr>
                <w:rFonts w:ascii="Arial" w:hAnsi="Arial" w:cs="Arial"/>
                <w:noProof/>
                <w:webHidden/>
                <w:sz w:val="24"/>
                <w:szCs w:val="24"/>
              </w:rPr>
              <w:fldChar w:fldCharType="end"/>
            </w:r>
          </w:hyperlink>
        </w:p>
        <w:p w:rsidR="00BD4C76" w:rsidRPr="00BD4C76" w:rsidRDefault="006547DF" w:rsidP="00BD4C76">
          <w:pPr>
            <w:pStyle w:val="TDC2"/>
            <w:tabs>
              <w:tab w:val="left" w:pos="880"/>
              <w:tab w:val="right" w:leader="dot" w:pos="8830"/>
            </w:tabs>
            <w:jc w:val="both"/>
            <w:rPr>
              <w:rFonts w:ascii="Arial" w:eastAsiaTheme="minorEastAsia" w:hAnsi="Arial" w:cs="Arial"/>
              <w:noProof/>
              <w:sz w:val="24"/>
              <w:szCs w:val="24"/>
              <w:lang w:eastAsia="es-MX"/>
            </w:rPr>
          </w:pPr>
          <w:hyperlink w:anchor="_Toc29384564" w:history="1">
            <w:r w:rsidR="00BD4C76" w:rsidRPr="00BD4C76">
              <w:rPr>
                <w:rStyle w:val="Hipervnculo"/>
                <w:rFonts w:ascii="Arial" w:hAnsi="Arial" w:cs="Arial"/>
                <w:noProof/>
                <w:color w:val="auto"/>
                <w:sz w:val="24"/>
                <w:szCs w:val="24"/>
              </w:rPr>
              <w:t>1.2</w:t>
            </w:r>
            <w:r w:rsidR="00BD4C76" w:rsidRPr="00BD4C76">
              <w:rPr>
                <w:rFonts w:ascii="Arial" w:eastAsiaTheme="minorEastAsia" w:hAnsi="Arial" w:cs="Arial"/>
                <w:noProof/>
                <w:sz w:val="24"/>
                <w:szCs w:val="24"/>
                <w:lang w:eastAsia="es-MX"/>
              </w:rPr>
              <w:tab/>
            </w:r>
            <w:r w:rsidR="00BD4C76" w:rsidRPr="00BD4C76">
              <w:rPr>
                <w:rStyle w:val="Hipervnculo"/>
                <w:rFonts w:ascii="Arial" w:hAnsi="Arial" w:cs="Arial"/>
                <w:noProof/>
                <w:color w:val="auto"/>
                <w:sz w:val="24"/>
                <w:szCs w:val="24"/>
              </w:rPr>
              <w:t>PRESCRIPCIÓN DE LA ACCIÓN PENAL EN EL SISTEMA DE JUSTICIA PARA ADOLESCENTES DEL ESTADO DE AGUASCALIENTES. EN EL CÓMPUTO DEL PLAZO MÁXIMO PARA QUE OPERE, DEBE PREVALECER LA REGLA ESPECIAL CONTENIDA EN EL ARTÍCULO 49, PÁRRAFO SEGUNDO, IN FINE, DE LA LEY RELATIVA, SOBRE LA REGLA GENERAL ESTABLECIDA EN EL ARTÍCULO 87 DEL CÓDIGO PENAL LOCAL.</w:t>
            </w:r>
            <w:r w:rsidR="00BD4C76" w:rsidRPr="00BD4C76">
              <w:rPr>
                <w:rFonts w:ascii="Arial" w:hAnsi="Arial" w:cs="Arial"/>
                <w:noProof/>
                <w:webHidden/>
                <w:sz w:val="24"/>
                <w:szCs w:val="24"/>
              </w:rPr>
              <w:tab/>
            </w:r>
            <w:r w:rsidR="00BD4C76" w:rsidRPr="00BD4C76">
              <w:rPr>
                <w:rFonts w:ascii="Arial" w:hAnsi="Arial" w:cs="Arial"/>
                <w:noProof/>
                <w:webHidden/>
                <w:sz w:val="24"/>
                <w:szCs w:val="24"/>
              </w:rPr>
              <w:fldChar w:fldCharType="begin"/>
            </w:r>
            <w:r w:rsidR="00BD4C76" w:rsidRPr="00BD4C76">
              <w:rPr>
                <w:rFonts w:ascii="Arial" w:hAnsi="Arial" w:cs="Arial"/>
                <w:noProof/>
                <w:webHidden/>
                <w:sz w:val="24"/>
                <w:szCs w:val="24"/>
              </w:rPr>
              <w:instrText xml:space="preserve"> PAGEREF _Toc29384564 \h </w:instrText>
            </w:r>
            <w:r w:rsidR="00BD4C76" w:rsidRPr="00BD4C76">
              <w:rPr>
                <w:rFonts w:ascii="Arial" w:hAnsi="Arial" w:cs="Arial"/>
                <w:noProof/>
                <w:webHidden/>
                <w:sz w:val="24"/>
                <w:szCs w:val="24"/>
              </w:rPr>
            </w:r>
            <w:r w:rsidR="00BD4C76" w:rsidRPr="00BD4C76">
              <w:rPr>
                <w:rFonts w:ascii="Arial" w:hAnsi="Arial" w:cs="Arial"/>
                <w:noProof/>
                <w:webHidden/>
                <w:sz w:val="24"/>
                <w:szCs w:val="24"/>
              </w:rPr>
              <w:fldChar w:fldCharType="separate"/>
            </w:r>
            <w:r w:rsidR="00BD4C76" w:rsidRPr="00BD4C76">
              <w:rPr>
                <w:rFonts w:ascii="Arial" w:hAnsi="Arial" w:cs="Arial"/>
                <w:noProof/>
                <w:webHidden/>
                <w:sz w:val="24"/>
                <w:szCs w:val="24"/>
              </w:rPr>
              <w:t>3</w:t>
            </w:r>
            <w:r w:rsidR="00BD4C76" w:rsidRPr="00BD4C76">
              <w:rPr>
                <w:rFonts w:ascii="Arial" w:hAnsi="Arial" w:cs="Arial"/>
                <w:noProof/>
                <w:webHidden/>
                <w:sz w:val="24"/>
                <w:szCs w:val="24"/>
              </w:rPr>
              <w:fldChar w:fldCharType="end"/>
            </w:r>
          </w:hyperlink>
        </w:p>
        <w:p w:rsidR="00BD4C76" w:rsidRPr="00BD4C76" w:rsidRDefault="006547DF" w:rsidP="00BD4C76">
          <w:pPr>
            <w:pStyle w:val="TDC1"/>
            <w:tabs>
              <w:tab w:val="left" w:pos="440"/>
              <w:tab w:val="right" w:leader="dot" w:pos="8830"/>
            </w:tabs>
            <w:jc w:val="both"/>
            <w:rPr>
              <w:rFonts w:ascii="Arial" w:hAnsi="Arial" w:cs="Arial"/>
              <w:noProof/>
              <w:color w:val="auto"/>
              <w:szCs w:val="24"/>
              <w:lang w:val="es-MX" w:eastAsia="es-MX"/>
            </w:rPr>
          </w:pPr>
          <w:hyperlink w:anchor="_Toc29384565" w:history="1">
            <w:r w:rsidR="00BD4C76" w:rsidRPr="00BD4C76">
              <w:rPr>
                <w:rStyle w:val="Hipervnculo"/>
                <w:rFonts w:ascii="Arial" w:hAnsi="Arial" w:cs="Arial"/>
                <w:noProof/>
                <w:color w:val="auto"/>
                <w:szCs w:val="24"/>
              </w:rPr>
              <w:t>2.</w:t>
            </w:r>
            <w:r w:rsidR="00BD4C76" w:rsidRPr="00BD4C76">
              <w:rPr>
                <w:rFonts w:ascii="Arial" w:hAnsi="Arial" w:cs="Arial"/>
                <w:noProof/>
                <w:color w:val="auto"/>
                <w:szCs w:val="24"/>
                <w:lang w:val="es-MX" w:eastAsia="es-MX"/>
              </w:rPr>
              <w:tab/>
            </w:r>
            <w:r w:rsidR="00BD4C76" w:rsidRPr="00BD4C76">
              <w:rPr>
                <w:rStyle w:val="Hipervnculo"/>
                <w:rFonts w:ascii="Arial" w:hAnsi="Arial" w:cs="Arial"/>
                <w:noProof/>
                <w:color w:val="auto"/>
                <w:szCs w:val="24"/>
              </w:rPr>
              <w:t>FUENTES CONSULTADAS</w:t>
            </w:r>
            <w:r w:rsidR="00BD4C76" w:rsidRPr="00BD4C76">
              <w:rPr>
                <w:rFonts w:ascii="Arial" w:hAnsi="Arial" w:cs="Arial"/>
                <w:noProof/>
                <w:webHidden/>
                <w:color w:val="auto"/>
                <w:szCs w:val="24"/>
              </w:rPr>
              <w:tab/>
            </w:r>
            <w:r w:rsidR="00BD4C76" w:rsidRPr="00BD4C76">
              <w:rPr>
                <w:rFonts w:ascii="Arial" w:hAnsi="Arial" w:cs="Arial"/>
                <w:noProof/>
                <w:webHidden/>
                <w:color w:val="auto"/>
                <w:szCs w:val="24"/>
              </w:rPr>
              <w:fldChar w:fldCharType="begin"/>
            </w:r>
            <w:r w:rsidR="00BD4C76" w:rsidRPr="00BD4C76">
              <w:rPr>
                <w:rFonts w:ascii="Arial" w:hAnsi="Arial" w:cs="Arial"/>
                <w:noProof/>
                <w:webHidden/>
                <w:color w:val="auto"/>
                <w:szCs w:val="24"/>
              </w:rPr>
              <w:instrText xml:space="preserve"> PAGEREF _Toc29384565 \h </w:instrText>
            </w:r>
            <w:r w:rsidR="00BD4C76" w:rsidRPr="00BD4C76">
              <w:rPr>
                <w:rFonts w:ascii="Arial" w:hAnsi="Arial" w:cs="Arial"/>
                <w:noProof/>
                <w:webHidden/>
                <w:color w:val="auto"/>
                <w:szCs w:val="24"/>
              </w:rPr>
            </w:r>
            <w:r w:rsidR="00BD4C76" w:rsidRPr="00BD4C76">
              <w:rPr>
                <w:rFonts w:ascii="Arial" w:hAnsi="Arial" w:cs="Arial"/>
                <w:noProof/>
                <w:webHidden/>
                <w:color w:val="auto"/>
                <w:szCs w:val="24"/>
              </w:rPr>
              <w:fldChar w:fldCharType="separate"/>
            </w:r>
            <w:r w:rsidR="00BD4C76" w:rsidRPr="00BD4C76">
              <w:rPr>
                <w:rFonts w:ascii="Arial" w:hAnsi="Arial" w:cs="Arial"/>
                <w:noProof/>
                <w:webHidden/>
                <w:color w:val="auto"/>
                <w:szCs w:val="24"/>
              </w:rPr>
              <w:t>4</w:t>
            </w:r>
            <w:r w:rsidR="00BD4C76" w:rsidRPr="00BD4C76">
              <w:rPr>
                <w:rFonts w:ascii="Arial" w:hAnsi="Arial" w:cs="Arial"/>
                <w:noProof/>
                <w:webHidden/>
                <w:color w:val="auto"/>
                <w:szCs w:val="24"/>
              </w:rPr>
              <w:fldChar w:fldCharType="end"/>
            </w:r>
          </w:hyperlink>
        </w:p>
        <w:p w:rsidR="00BD4C76" w:rsidRPr="00BD4C76" w:rsidRDefault="006547DF" w:rsidP="00BD4C76">
          <w:pPr>
            <w:pStyle w:val="TDC2"/>
            <w:tabs>
              <w:tab w:val="left" w:pos="880"/>
              <w:tab w:val="right" w:leader="dot" w:pos="8830"/>
            </w:tabs>
            <w:jc w:val="both"/>
            <w:rPr>
              <w:rFonts w:ascii="Arial" w:eastAsiaTheme="minorEastAsia" w:hAnsi="Arial" w:cs="Arial"/>
              <w:noProof/>
              <w:sz w:val="24"/>
              <w:szCs w:val="24"/>
              <w:lang w:eastAsia="es-MX"/>
            </w:rPr>
          </w:pPr>
          <w:hyperlink w:anchor="_Toc29384568" w:history="1">
            <w:r w:rsidR="00BD4C76" w:rsidRPr="00BD4C76">
              <w:rPr>
                <w:rStyle w:val="Hipervnculo"/>
                <w:rFonts w:ascii="Arial" w:eastAsia="Times New Roman" w:hAnsi="Arial" w:cs="Arial"/>
                <w:noProof/>
                <w:color w:val="auto"/>
                <w:sz w:val="24"/>
                <w:szCs w:val="24"/>
              </w:rPr>
              <w:t>2.1</w:t>
            </w:r>
            <w:r w:rsidR="00BD4C76" w:rsidRPr="00BD4C76">
              <w:rPr>
                <w:rFonts w:ascii="Arial" w:eastAsiaTheme="minorEastAsia" w:hAnsi="Arial" w:cs="Arial"/>
                <w:noProof/>
                <w:sz w:val="24"/>
                <w:szCs w:val="24"/>
                <w:lang w:eastAsia="es-MX"/>
              </w:rPr>
              <w:tab/>
            </w:r>
            <w:r w:rsidR="00BD4C76" w:rsidRPr="00BD4C76">
              <w:rPr>
                <w:rStyle w:val="Hipervnculo"/>
                <w:rFonts w:ascii="Arial" w:hAnsi="Arial" w:cs="Arial"/>
                <w:noProof/>
                <w:color w:val="auto"/>
                <w:sz w:val="24"/>
                <w:szCs w:val="24"/>
              </w:rPr>
              <w:t>CIBEROGRÁFICA:</w:t>
            </w:r>
            <w:r w:rsidR="00BD4C76" w:rsidRPr="00BD4C76">
              <w:rPr>
                <w:rFonts w:ascii="Arial" w:hAnsi="Arial" w:cs="Arial"/>
                <w:noProof/>
                <w:webHidden/>
                <w:sz w:val="24"/>
                <w:szCs w:val="24"/>
              </w:rPr>
              <w:tab/>
            </w:r>
            <w:r w:rsidR="00BD4C76" w:rsidRPr="00BD4C76">
              <w:rPr>
                <w:rFonts w:ascii="Arial" w:hAnsi="Arial" w:cs="Arial"/>
                <w:noProof/>
                <w:webHidden/>
                <w:sz w:val="24"/>
                <w:szCs w:val="24"/>
              </w:rPr>
              <w:fldChar w:fldCharType="begin"/>
            </w:r>
            <w:r w:rsidR="00BD4C76" w:rsidRPr="00BD4C76">
              <w:rPr>
                <w:rFonts w:ascii="Arial" w:hAnsi="Arial" w:cs="Arial"/>
                <w:noProof/>
                <w:webHidden/>
                <w:sz w:val="24"/>
                <w:szCs w:val="24"/>
              </w:rPr>
              <w:instrText xml:space="preserve"> PAGEREF _Toc29384568 \h </w:instrText>
            </w:r>
            <w:r w:rsidR="00BD4C76" w:rsidRPr="00BD4C76">
              <w:rPr>
                <w:rFonts w:ascii="Arial" w:hAnsi="Arial" w:cs="Arial"/>
                <w:noProof/>
                <w:webHidden/>
                <w:sz w:val="24"/>
                <w:szCs w:val="24"/>
              </w:rPr>
            </w:r>
            <w:r w:rsidR="00BD4C76" w:rsidRPr="00BD4C76">
              <w:rPr>
                <w:rFonts w:ascii="Arial" w:hAnsi="Arial" w:cs="Arial"/>
                <w:noProof/>
                <w:webHidden/>
                <w:sz w:val="24"/>
                <w:szCs w:val="24"/>
              </w:rPr>
              <w:fldChar w:fldCharType="separate"/>
            </w:r>
            <w:r w:rsidR="00BD4C76" w:rsidRPr="00BD4C76">
              <w:rPr>
                <w:rFonts w:ascii="Arial" w:hAnsi="Arial" w:cs="Arial"/>
                <w:noProof/>
                <w:webHidden/>
                <w:sz w:val="24"/>
                <w:szCs w:val="24"/>
              </w:rPr>
              <w:t>4</w:t>
            </w:r>
            <w:r w:rsidR="00BD4C76" w:rsidRPr="00BD4C76">
              <w:rPr>
                <w:rFonts w:ascii="Arial" w:hAnsi="Arial" w:cs="Arial"/>
                <w:noProof/>
                <w:webHidden/>
                <w:sz w:val="24"/>
                <w:szCs w:val="24"/>
              </w:rPr>
              <w:fldChar w:fldCharType="end"/>
            </w:r>
          </w:hyperlink>
        </w:p>
        <w:p w:rsidR="00BD4C76" w:rsidRDefault="006547DF" w:rsidP="00BD4C76">
          <w:pPr>
            <w:pStyle w:val="TDC3"/>
            <w:tabs>
              <w:tab w:val="left" w:pos="1320"/>
              <w:tab w:val="right" w:leader="dot" w:pos="8830"/>
            </w:tabs>
            <w:jc w:val="both"/>
            <w:rPr>
              <w:rFonts w:eastAsiaTheme="minorEastAsia"/>
              <w:noProof/>
              <w:lang w:eastAsia="es-MX"/>
            </w:rPr>
          </w:pPr>
          <w:hyperlink w:anchor="_Toc29384569" w:history="1">
            <w:r w:rsidR="00BD4C76" w:rsidRPr="00BD4C76">
              <w:rPr>
                <w:rStyle w:val="Hipervnculo"/>
                <w:rFonts w:ascii="Arial" w:hAnsi="Arial" w:cs="Arial"/>
                <w:noProof/>
                <w:color w:val="auto"/>
                <w:sz w:val="24"/>
                <w:szCs w:val="24"/>
              </w:rPr>
              <w:t>2.1.1</w:t>
            </w:r>
            <w:r w:rsidR="00BD4C76" w:rsidRPr="00BD4C76">
              <w:rPr>
                <w:rFonts w:ascii="Arial" w:eastAsiaTheme="minorEastAsia" w:hAnsi="Arial" w:cs="Arial"/>
                <w:noProof/>
                <w:sz w:val="24"/>
                <w:szCs w:val="24"/>
                <w:lang w:eastAsia="es-MX"/>
              </w:rPr>
              <w:tab/>
            </w:r>
            <w:r w:rsidR="00BD4C76" w:rsidRPr="00BD4C76">
              <w:rPr>
                <w:rStyle w:val="Hipervnculo"/>
                <w:rFonts w:ascii="Arial" w:hAnsi="Arial" w:cs="Arial"/>
                <w:noProof/>
                <w:color w:val="auto"/>
                <w:sz w:val="24"/>
                <w:szCs w:val="24"/>
              </w:rPr>
              <w:t>SEMANARIO JUDICIAL DE LA FEDERACIÓN</w:t>
            </w:r>
            <w:r w:rsidR="00BD4C76" w:rsidRPr="00BD4C76">
              <w:rPr>
                <w:rFonts w:ascii="Arial" w:hAnsi="Arial" w:cs="Arial"/>
                <w:noProof/>
                <w:webHidden/>
                <w:sz w:val="24"/>
                <w:szCs w:val="24"/>
              </w:rPr>
              <w:tab/>
            </w:r>
            <w:r w:rsidR="00BD4C76" w:rsidRPr="00BD4C76">
              <w:rPr>
                <w:rFonts w:ascii="Arial" w:hAnsi="Arial" w:cs="Arial"/>
                <w:noProof/>
                <w:webHidden/>
                <w:sz w:val="24"/>
                <w:szCs w:val="24"/>
              </w:rPr>
              <w:fldChar w:fldCharType="begin"/>
            </w:r>
            <w:r w:rsidR="00BD4C76" w:rsidRPr="00BD4C76">
              <w:rPr>
                <w:rFonts w:ascii="Arial" w:hAnsi="Arial" w:cs="Arial"/>
                <w:noProof/>
                <w:webHidden/>
                <w:sz w:val="24"/>
                <w:szCs w:val="24"/>
              </w:rPr>
              <w:instrText xml:space="preserve"> PAGEREF _Toc29384569 \h </w:instrText>
            </w:r>
            <w:r w:rsidR="00BD4C76" w:rsidRPr="00BD4C76">
              <w:rPr>
                <w:rFonts w:ascii="Arial" w:hAnsi="Arial" w:cs="Arial"/>
                <w:noProof/>
                <w:webHidden/>
                <w:sz w:val="24"/>
                <w:szCs w:val="24"/>
              </w:rPr>
            </w:r>
            <w:r w:rsidR="00BD4C76" w:rsidRPr="00BD4C76">
              <w:rPr>
                <w:rFonts w:ascii="Arial" w:hAnsi="Arial" w:cs="Arial"/>
                <w:noProof/>
                <w:webHidden/>
                <w:sz w:val="24"/>
                <w:szCs w:val="24"/>
              </w:rPr>
              <w:fldChar w:fldCharType="separate"/>
            </w:r>
            <w:r w:rsidR="00BD4C76" w:rsidRPr="00BD4C76">
              <w:rPr>
                <w:rFonts w:ascii="Arial" w:hAnsi="Arial" w:cs="Arial"/>
                <w:noProof/>
                <w:webHidden/>
                <w:sz w:val="24"/>
                <w:szCs w:val="24"/>
              </w:rPr>
              <w:t>4</w:t>
            </w:r>
            <w:r w:rsidR="00BD4C76" w:rsidRPr="00BD4C76">
              <w:rPr>
                <w:rFonts w:ascii="Arial" w:hAnsi="Arial" w:cs="Arial"/>
                <w:noProof/>
                <w:webHidden/>
                <w:sz w:val="24"/>
                <w:szCs w:val="24"/>
              </w:rPr>
              <w:fldChar w:fldCharType="end"/>
            </w:r>
          </w:hyperlink>
        </w:p>
        <w:p w:rsidR="00BD4C76" w:rsidRDefault="00BD4C76">
          <w:r>
            <w:rPr>
              <w:b/>
              <w:bCs/>
            </w:rPr>
            <w:fldChar w:fldCharType="end"/>
          </w:r>
        </w:p>
      </w:sdtContent>
    </w:sdt>
    <w:p w:rsidR="00BD4C76" w:rsidRDefault="00BD4C76">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527D73" w:rsidRPr="00EB2CED" w:rsidRDefault="00527D73" w:rsidP="00EB2CED">
      <w:pPr>
        <w:pStyle w:val="Ttulo1"/>
        <w:numPr>
          <w:ilvl w:val="0"/>
          <w:numId w:val="7"/>
        </w:numPr>
        <w:jc w:val="center"/>
        <w:rPr>
          <w:rFonts w:ascii="Arial" w:hAnsi="Arial" w:cs="Arial"/>
          <w:color w:val="B35E06" w:themeColor="accent1" w:themeShade="BF"/>
          <w:sz w:val="36"/>
          <w:szCs w:val="36"/>
        </w:rPr>
      </w:pPr>
      <w:bookmarkStart w:id="0" w:name="_Toc29384562"/>
      <w:r w:rsidRPr="00EB2CED">
        <w:rPr>
          <w:rFonts w:ascii="Arial" w:hAnsi="Arial" w:cs="Arial"/>
          <w:color w:val="B35E06" w:themeColor="accent1" w:themeShade="BF"/>
          <w:sz w:val="36"/>
          <w:szCs w:val="36"/>
        </w:rPr>
        <w:lastRenderedPageBreak/>
        <w:t>TESIS AISLADAS EN MATERIA DE ADOLESCENTES</w:t>
      </w:r>
      <w:bookmarkEnd w:id="0"/>
    </w:p>
    <w:p w:rsidR="00527D73" w:rsidRDefault="00527D73" w:rsidP="00527D73">
      <w:pPr>
        <w:spacing w:after="0" w:line="240" w:lineRule="auto"/>
        <w:jc w:val="both"/>
        <w:rPr>
          <w:rFonts w:ascii="Arial" w:hAnsi="Arial" w:cs="Arial"/>
        </w:rPr>
      </w:pPr>
    </w:p>
    <w:p w:rsidR="007317AF" w:rsidRPr="00527D73" w:rsidRDefault="00527D73" w:rsidP="00527D73">
      <w:pPr>
        <w:spacing w:after="0" w:line="240" w:lineRule="auto"/>
        <w:jc w:val="both"/>
        <w:rPr>
          <w:rFonts w:ascii="Arial" w:hAnsi="Arial" w:cs="Arial"/>
        </w:rPr>
      </w:pPr>
      <w:r>
        <w:rPr>
          <w:rFonts w:ascii="Arial" w:hAnsi="Arial" w:cs="Arial"/>
        </w:rPr>
        <w:t xml:space="preserve"> </w:t>
      </w:r>
      <w:r w:rsidR="00EB2CED">
        <w:rPr>
          <w:rFonts w:ascii="Arial" w:hAnsi="Arial" w:cs="Arial"/>
        </w:rPr>
        <w:t xml:space="preserve">1. </w:t>
      </w:r>
      <w:r w:rsidR="007317AF" w:rsidRPr="00527D73">
        <w:rPr>
          <w:rFonts w:ascii="Arial" w:hAnsi="Arial" w:cs="Arial"/>
        </w:rPr>
        <w:t xml:space="preserve">Época: Décima Época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Registro: 2021302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Instancia: Tribunales Colegiados de Circuito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Tipo de Tesis: Aislada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Fuente: Semanario Judicial de la Federación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Publicación: viernes 13 de diciembre de 2019 10:25 h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Materia(s): (Penal) </w:t>
      </w: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Tesis: XXX.4o.3 P (10a.) </w:t>
      </w:r>
    </w:p>
    <w:p w:rsidR="007317AF" w:rsidRPr="00527D73" w:rsidRDefault="007317AF" w:rsidP="00527D73">
      <w:pPr>
        <w:spacing w:after="0" w:line="240" w:lineRule="auto"/>
        <w:jc w:val="both"/>
        <w:rPr>
          <w:rFonts w:ascii="Arial" w:hAnsi="Arial" w:cs="Arial"/>
        </w:rPr>
      </w:pPr>
    </w:p>
    <w:p w:rsidR="007317AF" w:rsidRPr="00EB2CED" w:rsidRDefault="007317AF" w:rsidP="00EB2CED">
      <w:pPr>
        <w:pStyle w:val="Ttulo2"/>
        <w:jc w:val="both"/>
        <w:rPr>
          <w:rFonts w:ascii="Arial" w:hAnsi="Arial" w:cs="Arial"/>
          <w:color w:val="B35E06" w:themeColor="accent1" w:themeShade="BF"/>
          <w:sz w:val="26"/>
          <w:szCs w:val="26"/>
        </w:rPr>
      </w:pPr>
      <w:bookmarkStart w:id="1" w:name="_Toc29384563"/>
      <w:r w:rsidRPr="00EB2CED">
        <w:rPr>
          <w:rFonts w:ascii="Arial" w:hAnsi="Arial" w:cs="Arial"/>
          <w:color w:val="B35E06" w:themeColor="accent1" w:themeShade="BF"/>
          <w:sz w:val="26"/>
          <w:szCs w:val="26"/>
        </w:rPr>
        <w:t>PRESCRIPCIÓN DE LA ACCIÓN PENAL EN EL SISTEMA DE JUSTICIA PARA ADOLESCENTES DEL ESTADO DE AGUASCALIENTES. AL NO PREVER EL ARTÍCULO 49 DE LA LEY RELATIVA A PARTIR DE QUÉ MOMENTO INICIA EL CÓMPUTO DEL PLAZO PARA QUE OPERE, DEBE APLICARSE SUPLETORIAMENTE EL ARTÍCULO 87 DEL CÓDIGO PENAL LOCAL.</w:t>
      </w:r>
      <w:r w:rsidR="00EB2CED">
        <w:rPr>
          <w:rStyle w:val="Refdenotaalpie"/>
          <w:rFonts w:ascii="Arial" w:hAnsi="Arial" w:cs="Arial"/>
          <w:color w:val="B35E06" w:themeColor="accent1" w:themeShade="BF"/>
          <w:sz w:val="26"/>
          <w:szCs w:val="26"/>
        </w:rPr>
        <w:footnoteReference w:id="1"/>
      </w:r>
      <w:bookmarkEnd w:id="1"/>
    </w:p>
    <w:p w:rsidR="007317AF" w:rsidRPr="00527D73" w:rsidRDefault="007317AF" w:rsidP="00527D73">
      <w:pPr>
        <w:spacing w:after="0" w:line="240" w:lineRule="auto"/>
        <w:jc w:val="both"/>
        <w:rPr>
          <w:rFonts w:ascii="Arial" w:hAnsi="Arial" w:cs="Arial"/>
        </w:rPr>
      </w:pPr>
    </w:p>
    <w:p w:rsidR="007317AF" w:rsidRPr="00527D73" w:rsidRDefault="007317AF" w:rsidP="00527D73">
      <w:pPr>
        <w:spacing w:after="0" w:line="240" w:lineRule="auto"/>
        <w:jc w:val="both"/>
        <w:rPr>
          <w:rFonts w:ascii="Arial" w:hAnsi="Arial" w:cs="Arial"/>
        </w:rPr>
      </w:pPr>
      <w:r w:rsidRPr="00527D73">
        <w:rPr>
          <w:rFonts w:ascii="Arial" w:hAnsi="Arial" w:cs="Arial"/>
        </w:rPr>
        <w:t>El artículo 49, párrafo primero, de la Ley del Sistema de Justicia para Adolescentes del Estado de Aguascalientes, señala que la facultad del Ministerio Público Especializado en Adolescentes de perseguir la responsabilidad de aquellos a quienes se les impute la realización de un hecho punible descrito por alguna figura típica prevista en el Código Penal para esa entidad o alguna otra norma, y las medidas que se pretendan dictar sobre la base de la primera, se extinguirán por prescripción. Sin embargo, dicho precepto no establece a partir de qué momento inicia el cómputo del plazo de la prescripción de la acción penal. En tanto que el artículo 6o., párrafo segundo, de la ley especial mencionada dispone que en lo no previsto por esa ley, podrá aplicarse supletoriamente el Código Penal local. Por tanto, para determinar el momento en que inicia dicho cómputo, resulta aplicable supletoriamente el artículo 87 de dicho código, que establece, entre otras cuestiones, las reglas respecto del momento en que inicia el cómputo de la prescripción, dependiendo de la naturaleza del delito.</w:t>
      </w:r>
    </w:p>
    <w:p w:rsidR="007317AF" w:rsidRPr="00527D73" w:rsidRDefault="007317AF" w:rsidP="00527D73">
      <w:pPr>
        <w:spacing w:after="0" w:line="240" w:lineRule="auto"/>
        <w:jc w:val="both"/>
        <w:rPr>
          <w:rFonts w:ascii="Arial" w:hAnsi="Arial" w:cs="Arial"/>
        </w:rPr>
      </w:pPr>
    </w:p>
    <w:p w:rsidR="007317AF" w:rsidRPr="00527D73" w:rsidRDefault="007317AF" w:rsidP="00527D73">
      <w:pPr>
        <w:spacing w:after="0" w:line="240" w:lineRule="auto"/>
        <w:jc w:val="both"/>
        <w:rPr>
          <w:rFonts w:ascii="Arial" w:hAnsi="Arial" w:cs="Arial"/>
        </w:rPr>
      </w:pPr>
      <w:r w:rsidRPr="00527D73">
        <w:rPr>
          <w:rFonts w:ascii="Arial" w:hAnsi="Arial" w:cs="Arial"/>
        </w:rPr>
        <w:t>CUARTO TRIBUNAL COLEGIADO DEL TRIGÉSIMO CIRCUITO.</w:t>
      </w:r>
    </w:p>
    <w:p w:rsidR="007317AF" w:rsidRPr="00527D73" w:rsidRDefault="007317AF" w:rsidP="00527D73">
      <w:pPr>
        <w:spacing w:after="0" w:line="240" w:lineRule="auto"/>
        <w:jc w:val="both"/>
        <w:rPr>
          <w:rFonts w:ascii="Arial" w:hAnsi="Arial" w:cs="Arial"/>
        </w:rPr>
      </w:pPr>
    </w:p>
    <w:p w:rsidR="007317AF" w:rsidRPr="00527D73" w:rsidRDefault="007317AF" w:rsidP="00527D73">
      <w:pPr>
        <w:spacing w:after="0" w:line="240" w:lineRule="auto"/>
        <w:jc w:val="both"/>
        <w:rPr>
          <w:rFonts w:ascii="Arial" w:hAnsi="Arial" w:cs="Arial"/>
        </w:rPr>
      </w:pPr>
      <w:r w:rsidRPr="00527D73">
        <w:rPr>
          <w:rFonts w:ascii="Arial" w:hAnsi="Arial" w:cs="Arial"/>
        </w:rPr>
        <w:t xml:space="preserve">Amparo en revisión 177/2019. 20 de septiembre de 2019. Unanimidad de votos. Ponente: Germán Ramírez </w:t>
      </w:r>
      <w:proofErr w:type="spellStart"/>
      <w:r w:rsidRPr="00527D73">
        <w:rPr>
          <w:rFonts w:ascii="Arial" w:hAnsi="Arial" w:cs="Arial"/>
        </w:rPr>
        <w:t>Luquín</w:t>
      </w:r>
      <w:proofErr w:type="spellEnd"/>
      <w:r w:rsidRPr="00527D73">
        <w:rPr>
          <w:rFonts w:ascii="Arial" w:hAnsi="Arial" w:cs="Arial"/>
        </w:rPr>
        <w:t>. Secretario: Víctor Manuel Montaño Cortés.</w:t>
      </w:r>
    </w:p>
    <w:p w:rsidR="007317AF" w:rsidRPr="00527D73" w:rsidRDefault="007317AF" w:rsidP="00527D73">
      <w:pPr>
        <w:spacing w:after="0" w:line="240" w:lineRule="auto"/>
        <w:jc w:val="both"/>
        <w:rPr>
          <w:rFonts w:ascii="Arial" w:hAnsi="Arial" w:cs="Arial"/>
        </w:rPr>
      </w:pPr>
    </w:p>
    <w:p w:rsidR="00087300" w:rsidRDefault="00087300" w:rsidP="00527D73">
      <w:pPr>
        <w:spacing w:after="0" w:line="240" w:lineRule="auto"/>
        <w:jc w:val="both"/>
        <w:rPr>
          <w:rFonts w:ascii="Arial" w:hAnsi="Arial" w:cs="Arial"/>
        </w:rPr>
      </w:pPr>
    </w:p>
    <w:p w:rsidR="00361DCB" w:rsidRPr="00361DCB" w:rsidRDefault="00EB2CED" w:rsidP="00361DCB">
      <w:pPr>
        <w:spacing w:after="0" w:line="240" w:lineRule="auto"/>
        <w:jc w:val="both"/>
        <w:rPr>
          <w:rFonts w:ascii="Arial" w:hAnsi="Arial" w:cs="Arial"/>
        </w:rPr>
      </w:pPr>
      <w:r>
        <w:rPr>
          <w:rFonts w:ascii="Arial" w:hAnsi="Arial" w:cs="Arial"/>
        </w:rPr>
        <w:t xml:space="preserve">2. </w:t>
      </w:r>
      <w:r w:rsidR="00361DCB" w:rsidRPr="00361DCB">
        <w:rPr>
          <w:rFonts w:ascii="Arial" w:hAnsi="Arial" w:cs="Arial"/>
        </w:rPr>
        <w:t xml:space="preserve">Época: Décima Época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Registro: 2021301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Instancia: Tribunales Colegiados de Circuito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Tipo de Tesis: Aislada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Fuente: Semanario Judicial de la Federación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Publicación: viernes 13 de diciembre de 2019 10:25 h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Materia(s): (Penal) </w:t>
      </w: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Tesis: XXX.4o.1 P (10a.) </w:t>
      </w:r>
    </w:p>
    <w:p w:rsidR="00361DCB" w:rsidRPr="00361DCB" w:rsidRDefault="00361DCB" w:rsidP="00361DCB">
      <w:pPr>
        <w:spacing w:after="0" w:line="240" w:lineRule="auto"/>
        <w:jc w:val="both"/>
        <w:rPr>
          <w:rFonts w:ascii="Arial" w:hAnsi="Arial" w:cs="Arial"/>
        </w:rPr>
      </w:pPr>
    </w:p>
    <w:p w:rsidR="00361DCB" w:rsidRPr="00EB2CED" w:rsidRDefault="00361DCB" w:rsidP="00EB2CED">
      <w:pPr>
        <w:pStyle w:val="Ttulo2"/>
        <w:jc w:val="both"/>
        <w:rPr>
          <w:rFonts w:ascii="Arial" w:hAnsi="Arial" w:cs="Arial"/>
          <w:color w:val="B35E06" w:themeColor="accent1" w:themeShade="BF"/>
          <w:sz w:val="26"/>
          <w:szCs w:val="26"/>
        </w:rPr>
      </w:pPr>
      <w:bookmarkStart w:id="2" w:name="_Toc29384564"/>
      <w:r w:rsidRPr="00EB2CED">
        <w:rPr>
          <w:rFonts w:ascii="Arial" w:hAnsi="Arial" w:cs="Arial"/>
          <w:color w:val="B35E06" w:themeColor="accent1" w:themeShade="BF"/>
          <w:sz w:val="26"/>
          <w:szCs w:val="26"/>
        </w:rPr>
        <w:t>PRESCRIPCIÓN DE LA ACCIÓN PENAL EN EL SISTEMA DE JUSTICIA PARA ADOLESCENTES DEL ESTADO DE AGUASCALIENTES. EN EL CÓMPUTO DEL PLAZO MÁXIMO PARA QUE OPERE, DEBE PREVALECER LA REGLA ESPECIAL CONTENIDA EN EL ARTÍCULO 49, PÁRRAFO SEGUNDO, IN FINE, DE LA LEY RELATIVA, SOBRE LA REGLA GENERAL ESTABLECIDA EN EL ARTÍCULO 87 DEL CÓDIGO PENAL LOCAL.</w:t>
      </w:r>
      <w:r w:rsidR="00EB2CED">
        <w:rPr>
          <w:rStyle w:val="Refdenotaalpie"/>
          <w:rFonts w:ascii="Arial" w:hAnsi="Arial" w:cs="Arial"/>
          <w:color w:val="B35E06" w:themeColor="accent1" w:themeShade="BF"/>
          <w:sz w:val="26"/>
          <w:szCs w:val="26"/>
        </w:rPr>
        <w:footnoteReference w:id="2"/>
      </w:r>
      <w:bookmarkEnd w:id="2"/>
    </w:p>
    <w:p w:rsidR="00361DCB" w:rsidRPr="00361DCB" w:rsidRDefault="00361DCB" w:rsidP="00361DCB">
      <w:pPr>
        <w:spacing w:after="0" w:line="240" w:lineRule="auto"/>
        <w:jc w:val="both"/>
        <w:rPr>
          <w:rFonts w:ascii="Arial" w:hAnsi="Arial" w:cs="Arial"/>
        </w:rPr>
      </w:pPr>
    </w:p>
    <w:p w:rsidR="00361DCB" w:rsidRPr="00361DCB" w:rsidRDefault="00361DCB" w:rsidP="00361DCB">
      <w:pPr>
        <w:spacing w:after="0" w:line="240" w:lineRule="auto"/>
        <w:jc w:val="both"/>
        <w:rPr>
          <w:rFonts w:ascii="Arial" w:hAnsi="Arial" w:cs="Arial"/>
        </w:rPr>
      </w:pPr>
      <w:r w:rsidRPr="00361DCB">
        <w:rPr>
          <w:rFonts w:ascii="Arial" w:hAnsi="Arial" w:cs="Arial"/>
        </w:rPr>
        <w:t>El artículo 49, segundo párrafo, in fine, de la Ley del Sistema de Justicia para Adolescentes del Estado de Aguascalientes, contiene una regla especial sobre la prescripción de la facultad del Ministerio Público Especializado en Adolescentes de perseguir la responsabilidad de los adolescentes a quienes se les impute la realización de un hecho punible descrito por alguna figura típica prevista en el Código Penal para la entidad o alguna otra norma, en el sentido de que en ningún caso el término de la prescripción podrá exceder el plazo máximo de siete años; la cual debe prevalecer sobre la regla general contenida en el artículo 87 del citado Código Penal, en virtud de que la aplicación supletoria de dicho código únicamente procede en lo no previsto en la norma especial.</w:t>
      </w:r>
    </w:p>
    <w:p w:rsidR="00361DCB" w:rsidRPr="00361DCB" w:rsidRDefault="00361DCB" w:rsidP="00361DCB">
      <w:pPr>
        <w:spacing w:after="0" w:line="240" w:lineRule="auto"/>
        <w:jc w:val="both"/>
        <w:rPr>
          <w:rFonts w:ascii="Arial" w:hAnsi="Arial" w:cs="Arial"/>
        </w:rPr>
      </w:pPr>
    </w:p>
    <w:p w:rsidR="00361DCB" w:rsidRPr="00361DCB" w:rsidRDefault="00361DCB" w:rsidP="00361DCB">
      <w:pPr>
        <w:spacing w:after="0" w:line="240" w:lineRule="auto"/>
        <w:jc w:val="both"/>
        <w:rPr>
          <w:rFonts w:ascii="Arial" w:hAnsi="Arial" w:cs="Arial"/>
        </w:rPr>
      </w:pPr>
      <w:r w:rsidRPr="00361DCB">
        <w:rPr>
          <w:rFonts w:ascii="Arial" w:hAnsi="Arial" w:cs="Arial"/>
        </w:rPr>
        <w:lastRenderedPageBreak/>
        <w:t>CUARTO TRIBUNAL COLEGIADO DEL TRIGÉSIMO CIRCUITO.</w:t>
      </w:r>
    </w:p>
    <w:p w:rsidR="00361DCB" w:rsidRPr="00361DCB" w:rsidRDefault="00361DCB" w:rsidP="00361DCB">
      <w:pPr>
        <w:spacing w:after="0" w:line="240" w:lineRule="auto"/>
        <w:jc w:val="both"/>
        <w:rPr>
          <w:rFonts w:ascii="Arial" w:hAnsi="Arial" w:cs="Arial"/>
        </w:rPr>
      </w:pPr>
    </w:p>
    <w:p w:rsidR="00361DCB" w:rsidRPr="00361DCB" w:rsidRDefault="00361DCB" w:rsidP="00361DCB">
      <w:pPr>
        <w:spacing w:after="0" w:line="240" w:lineRule="auto"/>
        <w:jc w:val="both"/>
        <w:rPr>
          <w:rFonts w:ascii="Arial" w:hAnsi="Arial" w:cs="Arial"/>
        </w:rPr>
      </w:pPr>
      <w:r w:rsidRPr="00361DCB">
        <w:rPr>
          <w:rFonts w:ascii="Arial" w:hAnsi="Arial" w:cs="Arial"/>
        </w:rPr>
        <w:t xml:space="preserve">Amparo en revisión 177/2019. 20 de septiembre de 2019. Unanimidad de votos. Ponente: Germán Ramírez </w:t>
      </w:r>
      <w:proofErr w:type="spellStart"/>
      <w:r w:rsidRPr="00361DCB">
        <w:rPr>
          <w:rFonts w:ascii="Arial" w:hAnsi="Arial" w:cs="Arial"/>
        </w:rPr>
        <w:t>Luquín</w:t>
      </w:r>
      <w:proofErr w:type="spellEnd"/>
      <w:r w:rsidRPr="00361DCB">
        <w:rPr>
          <w:rFonts w:ascii="Arial" w:hAnsi="Arial" w:cs="Arial"/>
        </w:rPr>
        <w:t>. Secretario: Víctor Manuel Montaño Cortés.</w:t>
      </w:r>
    </w:p>
    <w:p w:rsidR="00361DCB" w:rsidRPr="00361DCB" w:rsidRDefault="00361DCB" w:rsidP="00361DCB">
      <w:pPr>
        <w:spacing w:after="0" w:line="240" w:lineRule="auto"/>
        <w:jc w:val="both"/>
        <w:rPr>
          <w:rFonts w:ascii="Arial" w:hAnsi="Arial" w:cs="Arial"/>
        </w:rPr>
      </w:pPr>
    </w:p>
    <w:p w:rsidR="00361DCB" w:rsidRPr="00361DCB" w:rsidRDefault="00361DCB" w:rsidP="00361DCB">
      <w:pPr>
        <w:spacing w:after="0" w:line="240" w:lineRule="auto"/>
        <w:jc w:val="both"/>
        <w:rPr>
          <w:rFonts w:ascii="Arial" w:hAnsi="Arial" w:cs="Arial"/>
        </w:rPr>
      </w:pPr>
      <w:r w:rsidRPr="00361DCB">
        <w:rPr>
          <w:rFonts w:ascii="Arial" w:hAnsi="Arial" w:cs="Arial"/>
        </w:rPr>
        <w:t>.</w:t>
      </w:r>
    </w:p>
    <w:p w:rsidR="00840DDB" w:rsidRPr="00912DBE" w:rsidRDefault="00840DDB" w:rsidP="00840DDB">
      <w:pPr>
        <w:pStyle w:val="Ttulo1"/>
        <w:numPr>
          <w:ilvl w:val="0"/>
          <w:numId w:val="5"/>
        </w:numPr>
        <w:spacing w:before="0" w:after="0" w:line="240" w:lineRule="auto"/>
        <w:jc w:val="center"/>
        <w:rPr>
          <w:rFonts w:ascii="Arial" w:hAnsi="Arial" w:cs="Arial"/>
          <w:color w:val="B35E06" w:themeColor="accent1" w:themeShade="BF"/>
          <w:sz w:val="36"/>
          <w:szCs w:val="36"/>
        </w:rPr>
      </w:pPr>
      <w:bookmarkStart w:id="3" w:name="_Toc2071030"/>
      <w:bookmarkStart w:id="4" w:name="_Toc1379638"/>
      <w:bookmarkStart w:id="5" w:name="_Toc338652"/>
      <w:bookmarkStart w:id="6" w:name="_Toc535924787"/>
      <w:bookmarkStart w:id="7" w:name="_Toc536439466"/>
      <w:bookmarkStart w:id="8" w:name="_Toc779016"/>
      <w:bookmarkStart w:id="9" w:name="_Toc1380861"/>
      <w:bookmarkStart w:id="10" w:name="_Toc5179428"/>
      <w:bookmarkStart w:id="11" w:name="_Toc5279060"/>
      <w:bookmarkStart w:id="12" w:name="_Toc5969306"/>
      <w:bookmarkStart w:id="13" w:name="_Toc6313406"/>
      <w:bookmarkStart w:id="14" w:name="_Toc7429302"/>
      <w:bookmarkStart w:id="15" w:name="_Toc7509389"/>
      <w:bookmarkStart w:id="16" w:name="_Toc8030616"/>
      <w:bookmarkStart w:id="17" w:name="_Toc8030640"/>
      <w:bookmarkStart w:id="18" w:name="_Toc8577049"/>
      <w:bookmarkStart w:id="19" w:name="_Toc9326265"/>
      <w:bookmarkStart w:id="20" w:name="_Toc12266608"/>
      <w:bookmarkStart w:id="21" w:name="_Toc12267254"/>
      <w:bookmarkStart w:id="22" w:name="_Toc12281767"/>
      <w:bookmarkStart w:id="23" w:name="_Toc12284601"/>
      <w:bookmarkStart w:id="24" w:name="_Toc26357298"/>
      <w:bookmarkStart w:id="25" w:name="_Toc29384565"/>
      <w:r w:rsidRPr="00912DBE">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40DDB" w:rsidRPr="00912DBE" w:rsidRDefault="00840DDB" w:rsidP="00840DDB">
      <w:pPr>
        <w:pStyle w:val="Prrafodelista"/>
        <w:spacing w:after="0" w:line="240" w:lineRule="auto"/>
        <w:ind w:left="360"/>
        <w:jc w:val="center"/>
        <w:rPr>
          <w:rFonts w:ascii="Arial" w:hAnsi="Arial" w:cs="Arial"/>
          <w:color w:val="B35E06" w:themeColor="accent1" w:themeShade="BF"/>
        </w:rPr>
      </w:pPr>
    </w:p>
    <w:p w:rsidR="00840DDB" w:rsidRPr="00912DBE" w:rsidRDefault="00840DDB" w:rsidP="00840DDB">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26" w:name="_Toc536437384"/>
      <w:bookmarkStart w:id="27" w:name="_Toc536437577"/>
      <w:bookmarkStart w:id="28" w:name="_Toc536439344"/>
      <w:bookmarkStart w:id="29" w:name="_Toc536439427"/>
      <w:bookmarkStart w:id="30" w:name="_Toc536439467"/>
      <w:bookmarkStart w:id="31" w:name="_Toc338653"/>
      <w:bookmarkStart w:id="32" w:name="_Toc778876"/>
      <w:bookmarkStart w:id="33" w:name="_Toc779017"/>
      <w:bookmarkStart w:id="34" w:name="_Toc1379639"/>
      <w:bookmarkStart w:id="35" w:name="_Toc1380862"/>
      <w:bookmarkStart w:id="36" w:name="_Toc2071031"/>
      <w:bookmarkStart w:id="37" w:name="_Toc5179282"/>
      <w:bookmarkStart w:id="38" w:name="_Toc5179373"/>
      <w:bookmarkStart w:id="39" w:name="_Toc5179429"/>
      <w:bookmarkStart w:id="40" w:name="_Toc5201958"/>
      <w:bookmarkStart w:id="41" w:name="_Toc5202251"/>
      <w:bookmarkStart w:id="42" w:name="_Toc5202284"/>
      <w:bookmarkStart w:id="43" w:name="_Toc5267350"/>
      <w:bookmarkStart w:id="44" w:name="_Toc5278876"/>
      <w:bookmarkStart w:id="45" w:name="_Toc5279061"/>
      <w:bookmarkStart w:id="46" w:name="_Toc5969307"/>
      <w:bookmarkStart w:id="47" w:name="_Toc5970033"/>
      <w:bookmarkStart w:id="48" w:name="_Toc5970058"/>
      <w:bookmarkStart w:id="49" w:name="_Toc5970082"/>
      <w:bookmarkStart w:id="50" w:name="_Toc5970110"/>
      <w:bookmarkStart w:id="51" w:name="_Toc5970250"/>
      <w:bookmarkStart w:id="52" w:name="_Toc6233865"/>
      <w:bookmarkStart w:id="53" w:name="_Toc6313399"/>
      <w:bookmarkStart w:id="54" w:name="_Toc6313407"/>
      <w:bookmarkStart w:id="55" w:name="_Toc7429173"/>
      <w:bookmarkStart w:id="56" w:name="_Toc7429303"/>
      <w:bookmarkStart w:id="57" w:name="_Toc7433044"/>
      <w:bookmarkStart w:id="58" w:name="_Toc7433100"/>
      <w:bookmarkStart w:id="59" w:name="_Toc7433131"/>
      <w:bookmarkStart w:id="60" w:name="_Toc7509390"/>
      <w:bookmarkStart w:id="61" w:name="_Toc7786787"/>
      <w:bookmarkStart w:id="62" w:name="_Toc7786831"/>
      <w:bookmarkStart w:id="63" w:name="_Toc8030589"/>
      <w:bookmarkStart w:id="64" w:name="_Toc8030617"/>
      <w:bookmarkStart w:id="65" w:name="_Toc8030641"/>
      <w:bookmarkStart w:id="66" w:name="_Toc8575224"/>
      <w:bookmarkStart w:id="67" w:name="_Toc8575250"/>
      <w:bookmarkStart w:id="68" w:name="_Toc8577026"/>
      <w:bookmarkStart w:id="69" w:name="_Toc8577050"/>
      <w:bookmarkStart w:id="70" w:name="_Toc9242338"/>
      <w:bookmarkStart w:id="71" w:name="_Toc9242390"/>
      <w:bookmarkStart w:id="72" w:name="_Toc9326266"/>
      <w:bookmarkStart w:id="73" w:name="_Toc12266567"/>
      <w:bookmarkStart w:id="74" w:name="_Toc12266609"/>
      <w:bookmarkStart w:id="75" w:name="_Toc12267211"/>
      <w:bookmarkStart w:id="76" w:name="_Toc12267255"/>
      <w:bookmarkStart w:id="77" w:name="_Toc12281730"/>
      <w:bookmarkStart w:id="78" w:name="_Toc12281768"/>
      <w:bookmarkStart w:id="79" w:name="_Toc12284561"/>
      <w:bookmarkStart w:id="80" w:name="_Toc12284602"/>
      <w:bookmarkStart w:id="81" w:name="_Toc26357260"/>
      <w:bookmarkStart w:id="82" w:name="_Toc26357299"/>
      <w:bookmarkStart w:id="83" w:name="_Toc29384526"/>
      <w:bookmarkStart w:id="84" w:name="_Toc29384566"/>
      <w:bookmarkStart w:id="85" w:name="_Toc53643946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40DDB" w:rsidRPr="00912DBE" w:rsidRDefault="00840DDB" w:rsidP="00840DDB">
      <w:pPr>
        <w:pStyle w:val="Prrafodelista"/>
        <w:keepNext/>
        <w:keepLines/>
        <w:numPr>
          <w:ilvl w:val="0"/>
          <w:numId w:val="6"/>
        </w:numPr>
        <w:spacing w:after="0" w:line="240" w:lineRule="auto"/>
        <w:jc w:val="center"/>
        <w:outlineLvl w:val="0"/>
        <w:rPr>
          <w:rFonts w:ascii="Arial" w:eastAsia="Times New Roman" w:hAnsi="Arial" w:cs="Arial"/>
          <w:b/>
          <w:bCs/>
          <w:vanish/>
          <w:color w:val="B35E06" w:themeColor="accent1" w:themeShade="BF"/>
          <w:sz w:val="28"/>
          <w:szCs w:val="28"/>
        </w:rPr>
      </w:pPr>
      <w:bookmarkStart w:id="86" w:name="_Toc338654"/>
      <w:bookmarkStart w:id="87" w:name="_Toc778877"/>
      <w:bookmarkStart w:id="88" w:name="_Toc779018"/>
      <w:bookmarkStart w:id="89" w:name="_Toc1379640"/>
      <w:bookmarkStart w:id="90" w:name="_Toc1380863"/>
      <w:bookmarkStart w:id="91" w:name="_Toc2071032"/>
      <w:bookmarkStart w:id="92" w:name="_Toc5179283"/>
      <w:bookmarkStart w:id="93" w:name="_Toc5179374"/>
      <w:bookmarkStart w:id="94" w:name="_Toc5179430"/>
      <w:bookmarkStart w:id="95" w:name="_Toc5201959"/>
      <w:bookmarkStart w:id="96" w:name="_Toc5202252"/>
      <w:bookmarkStart w:id="97" w:name="_Toc5202285"/>
      <w:bookmarkStart w:id="98" w:name="_Toc5267351"/>
      <w:bookmarkStart w:id="99" w:name="_Toc5278877"/>
      <w:bookmarkStart w:id="100" w:name="_Toc5279062"/>
      <w:bookmarkStart w:id="101" w:name="_Toc5969308"/>
      <w:bookmarkStart w:id="102" w:name="_Toc5970034"/>
      <w:bookmarkStart w:id="103" w:name="_Toc5970059"/>
      <w:bookmarkStart w:id="104" w:name="_Toc5970083"/>
      <w:bookmarkStart w:id="105" w:name="_Toc5970111"/>
      <w:bookmarkStart w:id="106" w:name="_Toc5970251"/>
      <w:bookmarkStart w:id="107" w:name="_Toc6233866"/>
      <w:bookmarkStart w:id="108" w:name="_Toc6313400"/>
      <w:bookmarkStart w:id="109" w:name="_Toc6313408"/>
      <w:bookmarkStart w:id="110" w:name="_Toc7429174"/>
      <w:bookmarkStart w:id="111" w:name="_Toc7429304"/>
      <w:bookmarkStart w:id="112" w:name="_Toc7433045"/>
      <w:bookmarkStart w:id="113" w:name="_Toc7433101"/>
      <w:bookmarkStart w:id="114" w:name="_Toc7433132"/>
      <w:bookmarkStart w:id="115" w:name="_Toc7509391"/>
      <w:bookmarkStart w:id="116" w:name="_Toc7786788"/>
      <w:bookmarkStart w:id="117" w:name="_Toc7786832"/>
      <w:bookmarkStart w:id="118" w:name="_Toc8030590"/>
      <w:bookmarkStart w:id="119" w:name="_Toc8030618"/>
      <w:bookmarkStart w:id="120" w:name="_Toc8030642"/>
      <w:bookmarkStart w:id="121" w:name="_Toc8575225"/>
      <w:bookmarkStart w:id="122" w:name="_Toc8575251"/>
      <w:bookmarkStart w:id="123" w:name="_Toc8577027"/>
      <w:bookmarkStart w:id="124" w:name="_Toc8577051"/>
      <w:bookmarkStart w:id="125" w:name="_Toc9242339"/>
      <w:bookmarkStart w:id="126" w:name="_Toc9242391"/>
      <w:bookmarkStart w:id="127" w:name="_Toc9326267"/>
      <w:bookmarkStart w:id="128" w:name="_Toc12266568"/>
      <w:bookmarkStart w:id="129" w:name="_Toc12266610"/>
      <w:bookmarkStart w:id="130" w:name="_Toc12267212"/>
      <w:bookmarkStart w:id="131" w:name="_Toc12267256"/>
      <w:bookmarkStart w:id="132" w:name="_Toc12281731"/>
      <w:bookmarkStart w:id="133" w:name="_Toc12281769"/>
      <w:bookmarkStart w:id="134" w:name="_Toc12284562"/>
      <w:bookmarkStart w:id="135" w:name="_Toc12284603"/>
      <w:bookmarkStart w:id="136" w:name="_Toc26357261"/>
      <w:bookmarkStart w:id="137" w:name="_Toc26357300"/>
      <w:bookmarkStart w:id="138" w:name="_Toc29384527"/>
      <w:bookmarkStart w:id="139" w:name="_Toc2938456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40DDB" w:rsidRPr="00912DBE" w:rsidRDefault="00840DDB" w:rsidP="00840DDB">
      <w:pPr>
        <w:pStyle w:val="Ttulo2"/>
        <w:numPr>
          <w:ilvl w:val="1"/>
          <w:numId w:val="6"/>
        </w:numPr>
        <w:spacing w:before="0" w:after="0" w:line="240" w:lineRule="auto"/>
        <w:jc w:val="center"/>
        <w:rPr>
          <w:rFonts w:ascii="Arial" w:eastAsia="Times New Roman" w:hAnsi="Arial" w:cs="Arial"/>
          <w:vanish/>
          <w:color w:val="B35E06" w:themeColor="accent1" w:themeShade="BF"/>
        </w:rPr>
      </w:pPr>
      <w:bookmarkStart w:id="140" w:name="_Toc2071033"/>
      <w:bookmarkStart w:id="141" w:name="_Toc1379641"/>
      <w:bookmarkStart w:id="142" w:name="_Toc338655"/>
      <w:bookmarkStart w:id="143" w:name="_Toc779019"/>
      <w:bookmarkStart w:id="144" w:name="_Toc1380864"/>
      <w:bookmarkStart w:id="145" w:name="_Toc5179431"/>
      <w:bookmarkStart w:id="146" w:name="_Toc5279063"/>
      <w:bookmarkStart w:id="147" w:name="_Toc5969309"/>
      <w:bookmarkStart w:id="148" w:name="_Toc6313409"/>
      <w:bookmarkStart w:id="149" w:name="_Toc7429305"/>
      <w:bookmarkStart w:id="150" w:name="_Toc7509392"/>
      <w:bookmarkStart w:id="151" w:name="_Toc8030619"/>
      <w:bookmarkStart w:id="152" w:name="_Toc8030643"/>
      <w:bookmarkStart w:id="153" w:name="_Toc8577052"/>
      <w:bookmarkStart w:id="154" w:name="_Toc9326268"/>
      <w:bookmarkStart w:id="155" w:name="_Toc12266611"/>
      <w:bookmarkStart w:id="156" w:name="_Toc12267257"/>
      <w:bookmarkStart w:id="157" w:name="_Toc12281770"/>
      <w:bookmarkStart w:id="158" w:name="_Toc12284604"/>
      <w:bookmarkStart w:id="159" w:name="_Toc26357301"/>
      <w:bookmarkStart w:id="160" w:name="_Toc29384568"/>
      <w:proofErr w:type="spellStart"/>
      <w:r w:rsidRPr="00912DBE">
        <w:rPr>
          <w:rFonts w:ascii="Arial" w:hAnsi="Arial" w:cs="Arial"/>
          <w:color w:val="B35E06" w:themeColor="accent1" w:themeShade="BF"/>
        </w:rPr>
        <w:t>CIBEROGRÁFICA</w:t>
      </w:r>
      <w:proofErr w:type="spellEnd"/>
      <w:r w:rsidRPr="00912DBE">
        <w:rPr>
          <w:rFonts w:ascii="Arial" w:hAnsi="Arial" w:cs="Arial"/>
          <w:color w:val="B35E06" w:themeColor="accent1" w:themeShade="BF"/>
        </w:rPr>
        <w:t>:</w:t>
      </w:r>
      <w:bookmarkStart w:id="161" w:name="_Toc524446387"/>
      <w:bookmarkStart w:id="162" w:name="_Toc524519068"/>
      <w:bookmarkStart w:id="163" w:name="_Toc524519163"/>
      <w:bookmarkStart w:id="164" w:name="_Toc524446390"/>
      <w:bookmarkStart w:id="165" w:name="_Toc524519071"/>
      <w:bookmarkStart w:id="166" w:name="_Toc524519166"/>
      <w:bookmarkEnd w:id="85"/>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840DDB" w:rsidRPr="00912DBE" w:rsidRDefault="00840DDB" w:rsidP="00840DDB">
      <w:pPr>
        <w:spacing w:after="0" w:line="240" w:lineRule="auto"/>
        <w:jc w:val="center"/>
        <w:rPr>
          <w:rFonts w:ascii="Arial" w:hAnsi="Arial" w:cs="Arial"/>
          <w:color w:val="B35E06" w:themeColor="accent1" w:themeShade="BF"/>
          <w:szCs w:val="24"/>
        </w:rPr>
      </w:pPr>
      <w:bookmarkStart w:id="167" w:name="_Toc524947297"/>
      <w:bookmarkStart w:id="168" w:name="_Toc525683586"/>
      <w:bookmarkStart w:id="169" w:name="_Toc525686134"/>
      <w:bookmarkStart w:id="170" w:name="_Toc525808260"/>
      <w:bookmarkStart w:id="171" w:name="_Toc525808291"/>
      <w:bookmarkStart w:id="172" w:name="_Toc525808454"/>
      <w:bookmarkStart w:id="173" w:name="_Toc524947298"/>
      <w:bookmarkStart w:id="174" w:name="_Toc525683587"/>
      <w:bookmarkStart w:id="175" w:name="_Toc525686135"/>
      <w:bookmarkStart w:id="176" w:name="_Toc525808261"/>
      <w:bookmarkStart w:id="177" w:name="_Toc525808292"/>
      <w:bookmarkStart w:id="178" w:name="_Toc525808455"/>
      <w:bookmarkStart w:id="179" w:name="_Toc524947299"/>
      <w:bookmarkStart w:id="180" w:name="_Toc525683588"/>
      <w:bookmarkStart w:id="181" w:name="_Toc525686136"/>
      <w:bookmarkStart w:id="182" w:name="_Toc525808262"/>
      <w:bookmarkStart w:id="183" w:name="_Toc525808293"/>
      <w:bookmarkStart w:id="184" w:name="_Toc525808456"/>
      <w:bookmarkStart w:id="185" w:name="_Toc524947300"/>
      <w:bookmarkStart w:id="186" w:name="_Toc525683589"/>
      <w:bookmarkStart w:id="187" w:name="_Toc525808294"/>
      <w:bookmarkStart w:id="188" w:name="_Toc525808457"/>
      <w:bookmarkStart w:id="189" w:name="_Toc53050378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840DDB" w:rsidRPr="00912DBE" w:rsidRDefault="00840DDB" w:rsidP="00840DDB">
      <w:pPr>
        <w:spacing w:after="0" w:line="240" w:lineRule="auto"/>
        <w:jc w:val="center"/>
        <w:rPr>
          <w:rFonts w:ascii="Arial" w:hAnsi="Arial" w:cs="Arial"/>
          <w:color w:val="B35E06" w:themeColor="accent1" w:themeShade="BF"/>
          <w:szCs w:val="24"/>
        </w:rPr>
      </w:pPr>
    </w:p>
    <w:p w:rsidR="00840DDB" w:rsidRPr="009753C2" w:rsidRDefault="00840DDB" w:rsidP="00840DDB">
      <w:pPr>
        <w:pStyle w:val="Ttulo3"/>
        <w:numPr>
          <w:ilvl w:val="2"/>
          <w:numId w:val="6"/>
        </w:numPr>
        <w:spacing w:before="0" w:line="240" w:lineRule="auto"/>
        <w:jc w:val="center"/>
        <w:rPr>
          <w:rFonts w:ascii="Arial" w:hAnsi="Arial" w:cs="Arial"/>
          <w:b w:val="0"/>
          <w:color w:val="B35E06" w:themeColor="accent1" w:themeShade="BF"/>
          <w:sz w:val="26"/>
          <w:szCs w:val="26"/>
        </w:rPr>
      </w:pPr>
      <w:bookmarkStart w:id="190" w:name="_Toc2071034"/>
      <w:bookmarkStart w:id="191" w:name="_Toc1379642"/>
      <w:bookmarkStart w:id="192" w:name="_Toc338656"/>
      <w:bookmarkStart w:id="193" w:name="_Toc536439469"/>
      <w:bookmarkStart w:id="194" w:name="_Toc779020"/>
      <w:bookmarkStart w:id="195" w:name="_Toc1380865"/>
      <w:bookmarkStart w:id="196" w:name="_Toc5179432"/>
      <w:bookmarkStart w:id="197" w:name="_Toc5279064"/>
      <w:bookmarkStart w:id="198" w:name="_Toc5969310"/>
      <w:bookmarkStart w:id="199" w:name="_Toc6313410"/>
      <w:bookmarkStart w:id="200" w:name="_Toc7429306"/>
      <w:bookmarkStart w:id="201" w:name="_Toc7509393"/>
      <w:bookmarkStart w:id="202" w:name="_Toc8030620"/>
      <w:bookmarkStart w:id="203" w:name="_Toc8030644"/>
      <w:bookmarkStart w:id="204" w:name="_Toc8577053"/>
      <w:bookmarkStart w:id="205" w:name="_Toc9326269"/>
      <w:bookmarkStart w:id="206" w:name="_Toc12266612"/>
      <w:bookmarkStart w:id="207" w:name="_Toc12267258"/>
      <w:bookmarkStart w:id="208" w:name="_Toc12281771"/>
      <w:bookmarkStart w:id="209" w:name="_Toc12284605"/>
      <w:bookmarkStart w:id="210" w:name="_Toc26357302"/>
      <w:bookmarkStart w:id="211" w:name="_Toc29384569"/>
      <w:r w:rsidRPr="009753C2">
        <w:rPr>
          <w:rFonts w:ascii="Arial" w:hAnsi="Arial" w:cs="Arial"/>
          <w:b w:val="0"/>
          <w:color w:val="B35E06" w:themeColor="accent1" w:themeShade="BF"/>
        </w:rPr>
        <w:t>SEMANARIO JUDICIAL DE LA FEDERACIÓN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40DDB" w:rsidRPr="009753C2" w:rsidRDefault="00840DDB" w:rsidP="00840DDB">
      <w:pPr>
        <w:spacing w:after="0"/>
        <w:ind w:left="360"/>
        <w:jc w:val="center"/>
        <w:rPr>
          <w:rFonts w:ascii="Arial" w:hAnsi="Arial" w:cs="Arial"/>
          <w:bCs/>
          <w:color w:val="B35E06" w:themeColor="accent1" w:themeShade="BF"/>
          <w:szCs w:val="24"/>
        </w:rPr>
      </w:pPr>
    </w:p>
    <w:p w:rsidR="00361DCB" w:rsidRPr="00527D73" w:rsidRDefault="00840DDB" w:rsidP="00E43BB5">
      <w:pPr>
        <w:spacing w:after="0" w:line="240" w:lineRule="auto"/>
        <w:jc w:val="center"/>
        <w:rPr>
          <w:rFonts w:ascii="Arial" w:hAnsi="Arial" w:cs="Arial"/>
        </w:rPr>
      </w:pPr>
      <w:bookmarkStart w:id="212" w:name="_GoBack"/>
      <w:r w:rsidRPr="00912DBE">
        <w:rPr>
          <w:rFonts w:ascii="Arial" w:hAnsi="Arial" w:cs="Arial"/>
          <w:bCs/>
          <w:szCs w:val="24"/>
        </w:rPr>
        <w:t>(https://sjf.scjn.gob.mx/SJFSem/Paginas/SemanarioV5</w:t>
      </w:r>
      <w:bookmarkEnd w:id="212"/>
    </w:p>
    <w:sectPr w:rsidR="00361DCB" w:rsidRPr="00527D73"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DF" w:rsidRDefault="006547DF">
      <w:pPr>
        <w:spacing w:after="0" w:line="240" w:lineRule="auto"/>
      </w:pPr>
      <w:r>
        <w:separator/>
      </w:r>
    </w:p>
  </w:endnote>
  <w:endnote w:type="continuationSeparator" w:id="0">
    <w:p w:rsidR="006547DF" w:rsidRDefault="0065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DF" w:rsidRDefault="006547DF">
      <w:pPr>
        <w:spacing w:after="0" w:line="240" w:lineRule="auto"/>
      </w:pPr>
      <w:r>
        <w:separator/>
      </w:r>
    </w:p>
  </w:footnote>
  <w:footnote w:type="continuationSeparator" w:id="0">
    <w:p w:rsidR="006547DF" w:rsidRDefault="006547DF">
      <w:pPr>
        <w:spacing w:after="0" w:line="240" w:lineRule="auto"/>
      </w:pPr>
      <w:r>
        <w:continuationSeparator/>
      </w:r>
    </w:p>
  </w:footnote>
  <w:footnote w:id="1">
    <w:p w:rsidR="00EB2CED" w:rsidRPr="00EB2CED" w:rsidRDefault="00EB2CED" w:rsidP="00EB2CED">
      <w:pPr>
        <w:spacing w:after="0" w:line="240" w:lineRule="auto"/>
        <w:jc w:val="both"/>
        <w:rPr>
          <w:rFonts w:ascii="Arial" w:hAnsi="Arial" w:cs="Arial"/>
          <w:sz w:val="18"/>
          <w:szCs w:val="18"/>
        </w:rPr>
      </w:pPr>
      <w:r w:rsidRPr="00EB2CED">
        <w:rPr>
          <w:rStyle w:val="Refdenotaalpie"/>
          <w:rFonts w:ascii="Arial" w:hAnsi="Arial" w:cs="Arial"/>
          <w:sz w:val="18"/>
          <w:szCs w:val="18"/>
        </w:rPr>
        <w:footnoteRef/>
      </w:r>
      <w:r w:rsidRPr="00EB2CED">
        <w:rPr>
          <w:rFonts w:ascii="Arial" w:hAnsi="Arial" w:cs="Arial"/>
          <w:sz w:val="18"/>
          <w:szCs w:val="18"/>
        </w:rPr>
        <w:t xml:space="preserve"> Esta tesis aparece de igual manera en la compilación de tesis en materia penal.</w:t>
      </w:r>
    </w:p>
  </w:footnote>
  <w:footnote w:id="2">
    <w:p w:rsidR="00EB2CED" w:rsidRPr="00EB2CED" w:rsidRDefault="00EB2CED" w:rsidP="00EB2CED">
      <w:pPr>
        <w:spacing w:after="0" w:line="240" w:lineRule="auto"/>
        <w:jc w:val="both"/>
        <w:rPr>
          <w:rFonts w:ascii="Arial" w:hAnsi="Arial" w:cs="Arial"/>
          <w:sz w:val="18"/>
          <w:szCs w:val="18"/>
        </w:rPr>
      </w:pPr>
      <w:r w:rsidRPr="00EB2CED">
        <w:rPr>
          <w:rStyle w:val="Refdenotaalpie"/>
          <w:rFonts w:ascii="Arial" w:hAnsi="Arial" w:cs="Arial"/>
          <w:sz w:val="18"/>
          <w:szCs w:val="18"/>
        </w:rPr>
        <w:footnoteRef/>
      </w:r>
      <w:r w:rsidRPr="00EB2CED">
        <w:rPr>
          <w:rFonts w:ascii="Arial" w:hAnsi="Arial" w:cs="Arial"/>
          <w:sz w:val="18"/>
          <w:szCs w:val="18"/>
        </w:rPr>
        <w:t xml:space="preserve"> Esta tesis aparece de igual manera en la compilación de tesis en materia penal.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1736"/>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1A8A"/>
    <w:rsid w:val="002F2A9F"/>
    <w:rsid w:val="00303AE1"/>
    <w:rsid w:val="0031206A"/>
    <w:rsid w:val="00341C0A"/>
    <w:rsid w:val="003474DE"/>
    <w:rsid w:val="00357E72"/>
    <w:rsid w:val="00361DCB"/>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02F8A"/>
    <w:rsid w:val="00511DE9"/>
    <w:rsid w:val="00524B92"/>
    <w:rsid w:val="00527D73"/>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47DF"/>
    <w:rsid w:val="00655271"/>
    <w:rsid w:val="006651B3"/>
    <w:rsid w:val="00691094"/>
    <w:rsid w:val="006B1EC9"/>
    <w:rsid w:val="006B7784"/>
    <w:rsid w:val="006E2612"/>
    <w:rsid w:val="006E2C05"/>
    <w:rsid w:val="006F16F0"/>
    <w:rsid w:val="006F7155"/>
    <w:rsid w:val="00714A65"/>
    <w:rsid w:val="0071541E"/>
    <w:rsid w:val="00715DEA"/>
    <w:rsid w:val="007317AF"/>
    <w:rsid w:val="007520BE"/>
    <w:rsid w:val="007566EF"/>
    <w:rsid w:val="00761BC3"/>
    <w:rsid w:val="00761CCB"/>
    <w:rsid w:val="007703E8"/>
    <w:rsid w:val="0079289A"/>
    <w:rsid w:val="007C2576"/>
    <w:rsid w:val="007E0C9A"/>
    <w:rsid w:val="007E703A"/>
    <w:rsid w:val="007F106F"/>
    <w:rsid w:val="00814717"/>
    <w:rsid w:val="00840DDB"/>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4C76"/>
    <w:rsid w:val="00BD7AE6"/>
    <w:rsid w:val="00BF7526"/>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43BB5"/>
    <w:rsid w:val="00E51439"/>
    <w:rsid w:val="00E52B73"/>
    <w:rsid w:val="00E571A9"/>
    <w:rsid w:val="00E6251B"/>
    <w:rsid w:val="00EA3A2F"/>
    <w:rsid w:val="00EB2CED"/>
    <w:rsid w:val="00EB4DB5"/>
    <w:rsid w:val="00ED5C6C"/>
    <w:rsid w:val="00EF36A5"/>
    <w:rsid w:val="00EF506B"/>
    <w:rsid w:val="00F03FBE"/>
    <w:rsid w:val="00F067A8"/>
    <w:rsid w:val="00F355FF"/>
    <w:rsid w:val="00F3742A"/>
    <w:rsid w:val="00F437C9"/>
    <w:rsid w:val="00F45F61"/>
    <w:rsid w:val="00F542C2"/>
    <w:rsid w:val="00F542D0"/>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F6182-14C9-40B5-A2B9-2E75B755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4</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2020-01-06T22:20:00Z</dcterms:created>
  <dcterms:modified xsi:type="dcterms:W3CDTF">2020-01-09T15:36:00Z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